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hanging="567" w:left="6946"/>
        <w:jc w:val="both"/>
        <w:rPr>
          <w:rFonts w:ascii="Arial" w:hAnsi="Arial" w:cs="Arial"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0" distB="2540" distL="0" distR="0" simplePos="0" locked="0" layoutInCell="0" allowOverlap="1" relativeHeight="2" wp14:anchorId="27A2A31F">
                <wp:simplePos x="0" y="0"/>
                <wp:positionH relativeFrom="margin">
                  <wp:align>left</wp:align>
                </wp:positionH>
                <wp:positionV relativeFrom="paragraph">
                  <wp:posOffset>-245110</wp:posOffset>
                </wp:positionV>
                <wp:extent cx="1414780" cy="1311910"/>
                <wp:effectExtent l="0" t="0" r="0" b="254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0" cy="131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€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.  16,00</w:t>
                            </w:r>
                          </w:p>
                        </w:txbxContent>
                      </wps:txbx>
                      <wps:bodyPr lIns="35640" rIns="35640" tIns="35640" bIns="35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0pt;margin-top:-19.3pt;width:111.35pt;height:103.25pt;mso-wrap-style:square;v-text-anchor:top;mso-position-horizontal:left;mso-position-horizontal-relative:margin" wp14:anchorId="27A2A31F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Marca da bollo</w:t>
                      </w:r>
                    </w:p>
                    <w:p>
                      <w:pPr>
                        <w:pStyle w:val="Contenutocornice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€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.  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3175" simplePos="0" locked="0" layoutInCell="0" allowOverlap="1" relativeHeight="7" wp14:anchorId="701A053A">
                <wp:simplePos x="0" y="0"/>
                <wp:positionH relativeFrom="margin">
                  <wp:posOffset>1900555</wp:posOffset>
                </wp:positionH>
                <wp:positionV relativeFrom="paragraph">
                  <wp:posOffset>-81915</wp:posOffset>
                </wp:positionV>
                <wp:extent cx="1749425" cy="1017905"/>
                <wp:effectExtent l="635" t="635" r="0" b="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10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top w:val="dotDash" w:sz="4" w:space="1" w:color="000000"/>
                                <w:left w:val="dotDash" w:sz="4" w:space="4" w:color="000000"/>
                                <w:bottom w:val="dotDash" w:sz="4" w:space="1" w:color="000000"/>
                                <w:right w:val="dotDash" w:sz="4" w:space="4" w:color="000000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dotDash" w:sz="4" w:space="1" w:color="000000"/>
                                <w:left w:val="dotDash" w:sz="4" w:space="4" w:color="000000"/>
                                <w:bottom w:val="dotDash" w:sz="4" w:space="1" w:color="000000"/>
                                <w:right w:val="dotDash" w:sz="4" w:space="4" w:color="000000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dotDash" w:sz="4" w:space="1" w:color="000000"/>
                                <w:left w:val="dotDash" w:sz="4" w:space="4" w:color="000000"/>
                                <w:bottom w:val="dotDash" w:sz="4" w:space="1" w:color="000000"/>
                                <w:right w:val="dotDash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Spazio</w:t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dotDash" w:sz="4" w:space="1" w:color="000000"/>
                                <w:left w:val="dotDash" w:sz="4" w:space="4" w:color="000000"/>
                                <w:bottom w:val="dotDash" w:sz="4" w:space="1" w:color="000000"/>
                                <w:right w:val="dotDash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dotDash" w:sz="4" w:space="1" w:color="000000"/>
                                <w:left w:val="dotDash" w:sz="4" w:space="4" w:color="000000"/>
                                <w:bottom w:val="dotDash" w:sz="4" w:space="1" w:color="000000"/>
                                <w:right w:val="dotDash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PROTOCOLLAZIONE</w:t>
                            </w:r>
                          </w:p>
                        </w:txbxContent>
                      </wps:txbx>
                      <wps:bodyPr lIns="35640" rIns="35640" tIns="35640" bIns="35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149.65pt;margin-top:-6.45pt;width:137.7pt;height:80.1pt;mso-wrap-style:square;v-text-anchor:top;mso-position-horizontal-relative:margin" wp14:anchorId="701A053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pBdr>
                          <w:top w:val="dotDash" w:sz="4" w:space="1" w:color="000000"/>
                          <w:left w:val="dotDash" w:sz="4" w:space="4" w:color="000000"/>
                          <w:bottom w:val="dotDash" w:sz="4" w:space="1" w:color="000000"/>
                          <w:right w:val="dotDash" w:sz="4" w:space="4" w:color="000000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dotDash" w:sz="4" w:space="1" w:color="000000"/>
                          <w:left w:val="dotDash" w:sz="4" w:space="4" w:color="000000"/>
                          <w:bottom w:val="dotDash" w:sz="4" w:space="1" w:color="000000"/>
                          <w:right w:val="dotDash" w:sz="4" w:space="4" w:color="000000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dotDash" w:sz="4" w:space="1" w:color="000000"/>
                          <w:left w:val="dotDash" w:sz="4" w:space="4" w:color="000000"/>
                          <w:bottom w:val="dotDash" w:sz="4" w:space="1" w:color="000000"/>
                          <w:right w:val="dotDash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Spazio</w:t>
                      </w:r>
                    </w:p>
                    <w:p>
                      <w:pPr>
                        <w:pStyle w:val="Contenutocornice"/>
                        <w:pBdr>
                          <w:top w:val="dotDash" w:sz="4" w:space="1" w:color="000000"/>
                          <w:left w:val="dotDash" w:sz="4" w:space="4" w:color="000000"/>
                          <w:bottom w:val="dotDash" w:sz="4" w:space="1" w:color="000000"/>
                          <w:right w:val="dotDash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dotDash" w:sz="4" w:space="1" w:color="000000"/>
                          <w:left w:val="dotDash" w:sz="4" w:space="4" w:color="000000"/>
                          <w:bottom w:val="dotDash" w:sz="4" w:space="1" w:color="000000"/>
                          <w:right w:val="dotDash" w:sz="4" w:space="4" w:color="000000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PROTOCOLLAZIONE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2"/>
          <w:szCs w:val="22"/>
        </w:rPr>
        <w:t xml:space="preserve">Al </w:t>
        <w:tab/>
        <w:t>Sig. SINDACO</w:t>
      </w:r>
    </w:p>
    <w:p>
      <w:pPr>
        <w:pStyle w:val="Normal"/>
        <w:spacing w:lineRule="auto" w:line="360"/>
        <w:ind w:left="694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del Comune di Lastra a Signa</w:t>
      </w:r>
    </w:p>
    <w:p>
      <w:pPr>
        <w:pStyle w:val="Normal"/>
        <w:spacing w:lineRule="auto" w:line="360"/>
        <w:ind w:left="694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Piazza del Comune n. 17</w:t>
      </w:r>
    </w:p>
    <w:p>
      <w:pPr>
        <w:pStyle w:val="Normal"/>
        <w:spacing w:lineRule="auto" w:line="360"/>
        <w:ind w:left="694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50055 Lastra a Signa  (FI)</w:t>
      </w:r>
    </w:p>
    <w:p>
      <w:pPr>
        <w:pStyle w:val="Normal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sottoscritto/a __________________________________  nato/a a  ____________________________ _______________ il ________________ residente a ________________________________________ ___________________ in via _______________________________________________ n. _________,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qualità di 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 ________________________________________________________________________    dell’immobile posto in Lastra a Signa  località _____________________________________________ via ____________________________________ n. _______ Recapito telef. _________________________ e-mail ___________________________________  P.E.C. ____________________________________</w:t>
      </w:r>
    </w:p>
    <w:p>
      <w:pPr>
        <w:pStyle w:val="Normal"/>
        <w:spacing w:lineRule="auto" w:line="360"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 H I E D E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l’autorizzazione per l’occupazione temporanea di  suolo pubblico per consentire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 _________________ _____________________________________________________________________________    delle dimensioni  di  mt.  _________ x  mt. __________ = mq ________ per la durata di gg. _______ a partire dal _______________ per eseguire: 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Lastra a Signa lì 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 xml:space="preserve">Firma del richiedente  </w:t>
      </w:r>
    </w:p>
    <w:p>
      <w:pPr>
        <w:pStyle w:val="Normal"/>
        <w:spacing w:lineRule="auto" w:line="3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____________________________</w:t>
      </w:r>
    </w:p>
    <w:p>
      <w:pPr>
        <w:pStyle w:val="Normal"/>
        <w:spacing w:lineRule="auto" w:line="3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>Allegati:</w:t>
      </w:r>
      <w:r>
        <w:rPr>
          <w:rFonts w:cs="Arial" w:ascii="Arial" w:hAnsi="Arial"/>
          <w:sz w:val="24"/>
          <w:szCs w:val="24"/>
        </w:rPr>
        <w:t xml:space="preserve">          </w:t>
      </w:r>
    </w:p>
    <w:p>
      <w:pPr>
        <w:pStyle w:val="ListParagraph"/>
        <w:numPr>
          <w:ilvl w:val="0"/>
          <w:numId w:val="1"/>
        </w:numPr>
        <w:shd w:val="clear" w:color="auto" w:fill="FFFFFF"/>
        <w:overflowPunct w:val="false"/>
        <w:ind w:hanging="284" w:left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Ricevuta del versamento di €. 30,00 per diritti di rilascio autorizzazione - Il pagamento può essere effettuato online collegandosi al seguente link: </w:t>
      </w:r>
      <w:hyperlink r:id="rId2">
        <w:r>
          <w:rPr>
            <w:rStyle w:val="Hyperlink"/>
            <w:rFonts w:cs="Arial" w:ascii="Arial" w:hAnsi="Arial"/>
            <w:sz w:val="18"/>
            <w:szCs w:val="18"/>
          </w:rPr>
          <w:t>https://lastraasigna.comune.plugandpay.it/</w:t>
        </w:r>
      </w:hyperlink>
      <w:r>
        <w:rPr>
          <w:rFonts w:cs="Arial" w:ascii="Arial" w:hAnsi="Arial"/>
          <w:color w:val="000000"/>
          <w:sz w:val="18"/>
          <w:szCs w:val="18"/>
        </w:rPr>
        <w:t xml:space="preserve"> selezionando la voce “PAGAMENTO SPONTANEO”, quindi  selezionando dal menù di scelta la voce “Diritti rilascio occupazione temporanea suolo pubblico” ed inserendo tutti dati richiesti;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18"/>
        <w:gridCol w:w="3120"/>
        <w:gridCol w:w="2774"/>
      </w:tblGrid>
      <w:tr>
        <w:trPr>
          <w:trHeight w:val="340" w:hRule="atLeast"/>
        </w:trPr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Lavori edili e simili (es. ponteggi, piattaforme aeree, cantieri edili ecc.). Per i ponteggi a sbalzo, per la sola parte dello sbalzo, la tariffa a fianco va ridotta di 1/3.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dal  1° al 14° giorno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€</w:t>
            </w:r>
            <w:r>
              <w:rPr>
                <w:rFonts w:cs="Arial" w:ascii="Arial" w:hAnsi="Arial"/>
                <w:sz w:val="18"/>
                <w:szCs w:val="18"/>
              </w:rPr>
              <w:t>. 1,162   al mq. al giorno</w:t>
            </w:r>
          </w:p>
        </w:tc>
      </w:tr>
      <w:tr>
        <w:trPr>
          <w:trHeight w:val="340" w:hRule="atLeast"/>
        </w:trPr>
        <w:tc>
          <w:tcPr>
            <w:tcW w:w="4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kern w:val="0"/>
                <w:sz w:val="18"/>
                <w:szCs w:val="18"/>
              </w:rPr>
              <w:t>Superiore a14 e fino a 30 giorni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kern w:val="0"/>
                <w:sz w:val="18"/>
                <w:szCs w:val="18"/>
              </w:rPr>
              <w:t>€</w:t>
            </w:r>
            <w:r>
              <w:rPr>
                <w:rFonts w:cs="Arial" w:ascii="Arial" w:hAnsi="Arial"/>
                <w:color w:val="auto"/>
                <w:kern w:val="0"/>
                <w:sz w:val="18"/>
                <w:szCs w:val="18"/>
              </w:rPr>
              <w:t>. 0,9296 al mq. al giorno</w:t>
            </w:r>
          </w:p>
        </w:tc>
      </w:tr>
      <w:tr>
        <w:trPr>
          <w:trHeight w:val="340" w:hRule="atLeast"/>
        </w:trPr>
        <w:tc>
          <w:tcPr>
            <w:tcW w:w="4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kern w:val="0"/>
                <w:sz w:val="18"/>
                <w:szCs w:val="18"/>
              </w:rPr>
              <w:t>Superiore a 30 giorni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kern w:val="0"/>
                <w:sz w:val="18"/>
                <w:szCs w:val="18"/>
              </w:rPr>
              <w:t>€</w:t>
            </w:r>
            <w:r>
              <w:rPr>
                <w:rFonts w:cs="Arial" w:ascii="Arial" w:hAnsi="Arial"/>
                <w:color w:val="auto"/>
                <w:kern w:val="0"/>
                <w:sz w:val="18"/>
                <w:szCs w:val="18"/>
              </w:rPr>
              <w:t>. 0,4648 al mq. al giorno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Uso privato (traslochi e simili)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€</w:t>
            </w:r>
            <w:r>
              <w:rPr>
                <w:rFonts w:cs="Arial" w:ascii="Arial" w:hAnsi="Arial"/>
                <w:sz w:val="18"/>
                <w:szCs w:val="18"/>
              </w:rPr>
              <w:t>. 2,324 al mq. al giorno</w:t>
            </w:r>
          </w:p>
        </w:tc>
      </w:tr>
    </w:tbl>
    <w:p>
      <w:pPr>
        <w:pStyle w:val="ListParagraph"/>
        <w:numPr>
          <w:ilvl w:val="0"/>
          <w:numId w:val="1"/>
        </w:numPr>
        <w:shd w:val="clear" w:color="auto" w:fill="FFFFFF"/>
        <w:overflowPunct w:val="false"/>
        <w:spacing w:before="0" w:after="120"/>
        <w:ind w:hanging="284" w:left="284"/>
        <w:contextualSpacing/>
        <w:jc w:val="both"/>
        <w:textAlignment w:val="auto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8"/>
          <w:szCs w:val="18"/>
        </w:rPr>
        <w:t>Ricevuta del versamento della Tassa di occupazione suolo pubblico, da calcolare secondo le tariffe seguenti:</w:t>
        <w:br/>
      </w:r>
    </w:p>
    <w:p>
      <w:pPr>
        <w:pStyle w:val="ListParagraph"/>
        <w:shd w:val="clear" w:color="auto" w:fill="FFFFFF"/>
        <w:overflowPunct w:val="false"/>
        <w:spacing w:before="0" w:after="60"/>
        <w:ind w:left="0"/>
        <w:contextualSpacing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Il pagamento può essere effettuato online collegandosi al seguente link: </w:t>
      </w:r>
      <w:hyperlink r:id="rId3">
        <w:r>
          <w:rPr>
            <w:rFonts w:cs="Arial" w:ascii="Arial" w:hAnsi="Arial"/>
            <w:color w:val="0000FF"/>
            <w:sz w:val="18"/>
            <w:szCs w:val="18"/>
            <w:u w:val="single"/>
          </w:rPr>
          <w:t>https://secure.icatributi.it/apiV1/portale/?ent=MjA1NjE=</w:t>
        </w:r>
      </w:hyperlink>
      <w:r>
        <w:rPr>
          <w:rFonts w:cs="Arial" w:ascii="Arial" w:hAnsi="Arial"/>
          <w:color w:val="0000FF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selezionando la voce “pagamento spontaneo”, quindi  selezionando dal menù di scelta “Entrata” la voce “Canone Unico Giornaliero</w:t>
      </w:r>
      <w:bookmarkStart w:id="0" w:name="_GoBack"/>
      <w:bookmarkEnd w:id="0"/>
      <w:r>
        <w:rPr>
          <w:rFonts w:cs="Arial" w:ascii="Arial" w:hAnsi="Arial"/>
          <w:color w:val="000000"/>
          <w:sz w:val="18"/>
          <w:szCs w:val="18"/>
        </w:rPr>
        <w:t>” ed inserendo tutti dati richiesti;</w:t>
      </w:r>
    </w:p>
    <w:p>
      <w:pPr>
        <w:pStyle w:val="Normal"/>
        <w:shd w:val="clear" w:color="auto" w:fill="FFFFFF"/>
        <w:overflowPunct w:val="false"/>
        <w:spacing w:before="0" w:after="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Dalle procedure di cui sopra </w:t>
      </w:r>
      <w:r>
        <w:rPr>
          <w:rFonts w:cs="Arial" w:ascii="Arial" w:hAnsi="Arial"/>
          <w:sz w:val="18"/>
          <w:szCs w:val="18"/>
          <w:u w:val="single"/>
        </w:rPr>
        <w:t>è possibile pagare direttamente online con carta elettronica</w:t>
      </w:r>
      <w:r>
        <w:rPr>
          <w:rFonts w:cs="Arial" w:ascii="Arial" w:hAnsi="Arial"/>
          <w:sz w:val="18"/>
          <w:szCs w:val="18"/>
        </w:rPr>
        <w:t xml:space="preserve"> oppure stampare il modello per il pagamento che può essere utilizzato per pagare presso: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</w:tabs>
        <w:overflowPunct w:val="false"/>
        <w:ind w:firstLine="142" w:left="85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Presso gli sportelli ATM abilitati delle banche;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</w:tabs>
        <w:overflowPunct w:val="false"/>
        <w:ind w:firstLine="142" w:left="85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Presso i punti vendita di Mooney, Lottomatica e Banca 5;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</w:tabs>
        <w:overflowPunct w:val="false"/>
        <w:ind w:firstLine="142" w:left="85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Presso gli Uffici Postali;</w:t>
      </w:r>
    </w:p>
    <w:p>
      <w:pPr>
        <w:pStyle w:val="Normal"/>
        <w:numPr>
          <w:ilvl w:val="0"/>
          <w:numId w:val="3"/>
        </w:numPr>
        <w:spacing w:before="60" w:after="0"/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N. 2 (due) marche da Bollo da </w:t>
      </w:r>
      <w:r>
        <w:rPr>
          <w:rFonts w:cs="Arial" w:ascii="Arial" w:hAnsi="Arial"/>
          <w:b/>
          <w:sz w:val="18"/>
          <w:szCs w:val="18"/>
        </w:rPr>
        <w:t xml:space="preserve">€. </w:t>
      </w:r>
      <w:r>
        <w:rPr>
          <w:rFonts w:cs="Arial" w:ascii="Arial" w:hAnsi="Arial"/>
          <w:b/>
          <w:bCs/>
          <w:sz w:val="18"/>
          <w:szCs w:val="18"/>
        </w:rPr>
        <w:t xml:space="preserve">16,00 </w:t>
      </w:r>
      <w:r>
        <w:rPr>
          <w:rFonts w:cs="Arial" w:ascii="Arial" w:hAnsi="Arial"/>
          <w:bCs/>
          <w:sz w:val="18"/>
          <w:szCs w:val="18"/>
        </w:rPr>
        <w:t>una da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apporre sulla presente richiesta e l'altra sull'autorizzazione che verrà rilasciata;</w:t>
      </w:r>
    </w:p>
    <w:p>
      <w:pPr>
        <w:pStyle w:val="Normal"/>
        <w:numPr>
          <w:ilvl w:val="0"/>
          <w:numId w:val="3"/>
        </w:numPr>
        <w:ind w:hanging="284"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Nulla-osta ente proprietario della Strada (solo per le occupazioni ricadenti fuori dai centri abitati su strade Statali e Provinciali).</w:t>
      </w:r>
    </w:p>
    <w:p>
      <w:pPr>
        <w:pStyle w:val="Normal"/>
        <w:spacing w:lineRule="auto" w:line="30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Attenzione: </w:t>
      </w:r>
      <w:r>
        <w:rPr>
          <w:rFonts w:cs="Arial" w:ascii="Arial" w:hAnsi="Arial"/>
          <w:sz w:val="18"/>
          <w:szCs w:val="18"/>
        </w:rPr>
        <w:t xml:space="preserve">le tariffe di cui sopra si intendono applicate fino dal 1° giorno dell’occupazione. </w:t>
      </w:r>
    </w:p>
    <w:p>
      <w:pPr>
        <w:pStyle w:val="Normal"/>
        <w:spacing w:lineRule="auto" w:line="300" w:before="0"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(Esempio: occupazione di gg. 20 per edilizia  -  si applica la tariffa di 0,9296 per tutti i 20 giorni.)</w:t>
      </w:r>
    </w:p>
    <w:p>
      <w:pPr>
        <w:pStyle w:val="Normal"/>
        <w:spacing w:lineRule="auto" w:line="30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N.B.: il risultato del calcolo della superficie dell’occupazione deve essere sempre arrotondato al mq superiore.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00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mc:AlternateContent>
          <mc:Choice Requires="wps">
            <w:drawing>
              <wp:anchor behindDoc="0" distT="86360" distB="105410" distL="109220" distR="125095" simplePos="0" locked="0" layoutInCell="0" allowOverlap="1" relativeHeight="4" wp14:anchorId="60DA26A7">
                <wp:simplePos x="0" y="0"/>
                <wp:positionH relativeFrom="page">
                  <wp:posOffset>596265</wp:posOffset>
                </wp:positionH>
                <wp:positionV relativeFrom="paragraph">
                  <wp:posOffset>347980</wp:posOffset>
                </wp:positionV>
                <wp:extent cx="6574790" cy="6686550"/>
                <wp:effectExtent l="5080" t="5080" r="5080" b="5080"/>
                <wp:wrapTopAndBottom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680" cy="668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center"/>
                              <w:rPr>
                                <w:i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center"/>
                              <w:rPr>
                                <w:i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CORPO POLIZIA MUNICIPALE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center"/>
                              <w:rPr>
                                <w:i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Parere di competenza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both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both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Per quanto di competenza, sulla presente richiesta di occupazione di suolo pubblico si esprime parere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both"/>
                              <w:rPr>
                                <w:rFonts w:ascii="Arial-BoldMT" w:hAnsi="Arial-BoldMT" w:eastAsia="Arial-BoldMT" w:cs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contrario </w:t>
                            </w: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both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favorevole </w:t>
                            </w: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alle seguenti condizioni particolari: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jc w:val="both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Il ponteggio deve essere segnalato adeguatamente con dispositivi luminosi durante le ore notturne;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In ogni caso deve essere lasciato uno spazio sufficiente per garantire il transito dei pedoni in sicurezza;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L'area occupata deve essere delimitata e adeguatamente segnalata;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Deve essere installata segnaletica di divieto di sosta con rimozione forzata con almeno 48 prima dell'occupazione.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Dell’avvenuta collocazione della segnaletica deve essere data comunicazione al Comando Polizia Municipale (a mezzo e-mail: poliziamunicipale@comune.lastra-a-signa.fi.it o indicando la data e l’ora in cui è avvenuta l’installazione dei cartelli.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 w:cs="Arial-BoldMT" w:ascii="Arial-BoldMT" w:hAnsi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Altro (specificare): 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lineRule="auto" w:line="360"/>
                              <w:ind w:hanging="284" w:left="426"/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lineRule="auto" w:line="360"/>
                              <w:ind w:hanging="284" w:left="426"/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lineRule="auto" w:line="360"/>
                              <w:ind w:hanging="284" w:left="426"/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lineRule="auto" w:line="360"/>
                              <w:ind w:hanging="284" w:left="426"/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lineRule="auto" w:line="360"/>
                              <w:ind w:hanging="284" w:left="426"/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lineRule="auto" w:line="360"/>
                              <w:ind w:hanging="284" w:left="426"/>
                              <w:rPr>
                                <w:rFonts w:ascii="Arial-BoldMT" w:hAnsi="Arial-BoldMT" w:eastAsia="Arial-BoldMT" w:cs="Arial-BoldMT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-BoldMT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spacing w:before="120" w:after="0"/>
                              <w:ind w:hanging="284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Lastra a Signa ______________________  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left="5812"/>
                              <w:jc w:val="center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L’Agente di P.M.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left="5812"/>
                              <w:jc w:val="center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300"/>
                              <w:ind w:left="5812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left="5812"/>
                              <w:jc w:val="center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/>
                              <w:overflowPunct w:val="false"/>
                              <w:ind w:hanging="426" w:left="426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pBdr>
                                <w:top w:val="single" w:sz="24" w:space="0" w:color="5B9BD5"/>
                                <w:bottom w:val="single" w:sz="24" w:space="8" w:color="5B9BD5"/>
                              </w:pBdr>
                              <w:rPr>
                                <w:i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t" o:allowincell="f" style="position:absolute;margin-left:46.95pt;margin-top:27.4pt;width:517.65pt;height:526.45pt;mso-wrap-style:square;v-text-anchor:top;mso-position-horizontal-relative:page" wp14:anchorId="60DA26A7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widowControl/>
                        <w:overflowPunct w:val="false"/>
                        <w:jc w:val="center"/>
                        <w:rPr>
                          <w:i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center"/>
                        <w:rPr>
                          <w:i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>CORPO POLIZIA MUNICIPALE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center"/>
                        <w:rPr>
                          <w:i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>Parere di competenza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both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both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Per quanto di competenza, sulla presente richiesta di occupazione di suolo pubblico si esprime parere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both"/>
                        <w:rPr>
                          <w:rFonts w:ascii="Arial-BoldMT" w:hAnsi="Arial-BoldMT" w:eastAsia="Arial-BoldMT" w:cs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 xml:space="preserve">contrario </w:t>
                      </w: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>□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both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 xml:space="preserve">favorevole </w:t>
                      </w: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alle seguenti condizioni particolari: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jc w:val="both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Il ponteggio deve essere segnalato adeguatamente con dispositivi luminosi durante le ore notturne;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In ogni caso deve essere lasciato uno spazio sufficiente per garantire il transito dei pedoni in sicurezza;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L'area occupata deve essere delimitata e adeguatamente segnalata;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Deve essere installata segnaletica di divieto di sosta con rimozione forzata con almeno 48 prima dell'occupazione.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Dell’avvenuta collocazione della segnaletica deve essere data comunicazione al Comando Polizia Municipale (a mezzo e-mail: poliziamunicipale@comune.lastra-a-signa.fi.it o indicando la data e l’ora in cui è avvenuta l’installazione dei cartelli.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 w:cs="Arial-BoldMT" w:ascii="Arial-BoldMT" w:hAnsi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Altro (specificare): 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lineRule="auto" w:line="360"/>
                        <w:ind w:hanging="284" w:left="426"/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lineRule="auto" w:line="360"/>
                        <w:ind w:hanging="284" w:left="426"/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lineRule="auto" w:line="360"/>
                        <w:ind w:hanging="284" w:left="426"/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lineRule="auto" w:line="360"/>
                        <w:ind w:hanging="284" w:left="426"/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lineRule="auto" w:line="360"/>
                        <w:ind w:hanging="284" w:left="426"/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lineRule="auto" w:line="360"/>
                        <w:ind w:hanging="284" w:left="426"/>
                        <w:rPr>
                          <w:rFonts w:ascii="Arial-BoldMT" w:hAnsi="Arial-BoldMT" w:eastAsia="Arial-BoldMT" w:cs="Arial-BoldMT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Arial-BoldMT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spacing w:before="120" w:after="0"/>
                        <w:ind w:hanging="284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Lastra a Signa ______________________  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left="5812"/>
                        <w:jc w:val="center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L’Agente di P.M.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left="5812"/>
                        <w:jc w:val="center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spacing w:lineRule="auto" w:line="300"/>
                        <w:ind w:left="5812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t>_____________________________</w:t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left="5812"/>
                        <w:jc w:val="center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widowControl/>
                        <w:overflowPunct w:val="false"/>
                        <w:ind w:hanging="426" w:left="426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pBdr>
                          <w:top w:val="single" w:sz="24" w:space="0" w:color="5B9BD5"/>
                          <w:bottom w:val="single" w:sz="24" w:space="8" w:color="5B9BD5"/>
                        </w:pBdr>
                        <w:rPr>
                          <w:i/>
                          <w:i/>
                          <w:iCs/>
                          <w:color w:val="5B9BD5"/>
                          <w:sz w:val="24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_________________________________________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6018530</wp:posOffset>
            </wp:positionV>
            <wp:extent cx="932180" cy="932180"/>
            <wp:effectExtent l="0" t="0" r="0" b="0"/>
            <wp:wrapNone/>
            <wp:docPr id="4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g">
            <w:drawing>
              <wp:inline distT="0" distB="0" distL="0" distR="0">
                <wp:extent cx="922655" cy="922655"/>
                <wp:effectExtent l="114300" t="0" r="114300" b="0"/>
                <wp:docPr id="5" name="Area di disegno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80" cy="922680"/>
                          <a:chOff x="0" y="0"/>
                          <a:chExt cx="922680" cy="922680"/>
                        </a:xfrm>
                      </wpg:grpSpPr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922680" cy="92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Area di disegno 6" editas="canvas" style="margin-left:0pt;margin-top:-72.7pt;width:72.65pt;height:72.65pt" coordorigin="0,-1454" coordsize="1453,1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0;top:-1454;width:1452;height:1452;mso-wrap-style:none;v-text-anchor:middle;mso-position-vertical:top" type="_x0000_t75"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footnotePr>
        <w:numFmt w:val="decimal"/>
      </w:footnotePr>
      <w:type w:val="nextPage"/>
      <w:pgSz w:w="11906" w:h="16838"/>
      <w:pgMar w:left="851" w:right="849" w:gutter="0" w:header="0" w:top="624" w:footer="0" w:bottom="709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-Bold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hanging="566" w:left="566"/>
        <w:rPr>
          <w:rFonts w:ascii="Arial" w:hAnsi="Arial" w:cs="Arial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Proprietario, comproprietario, esecutore dei lavori, direttore dei lavori, legale rappresentate della ditta ... ecc.</w:t>
      </w:r>
    </w:p>
    <w:p>
      <w:pPr>
        <w:pStyle w:val="FootnoteText"/>
        <w:rPr>
          <w:rFonts w:ascii="Arial" w:hAnsi="Arial" w:cs="Arial"/>
          <w:sz w:val="8"/>
          <w:szCs w:val="8"/>
        </w:rPr>
      </w:pPr>
      <w:r>
        <w:rPr/>
      </w:r>
    </w:p>
  </w:footnote>
  <w:footnote w:id="3">
    <w:p>
      <w:pPr>
        <w:pStyle w:val="Normal"/>
        <w:ind w:hanging="567" w:left="567"/>
        <w:rPr>
          <w:rStyle w:val="Caratterinotaapidipagina"/>
          <w:rFonts w:ascii="Arial" w:hAnsi="Arial" w:cs="Arial"/>
          <w:position w:val="0"/>
          <w:sz w:val="18"/>
          <w:sz w:val="18"/>
          <w:szCs w:val="24"/>
          <w:vertAlign w:val="baseline"/>
        </w:rPr>
      </w:pPr>
      <w:r>
        <w:rPr>
          <w:rStyle w:val="Caratterinotaapidipagina"/>
        </w:rPr>
        <w:footnoteRef/>
      </w:r>
      <w:r>
        <w:rPr>
          <w:rStyle w:val="Caratterinotaapidipagina"/>
          <w:rFonts w:cs="Arial" w:ascii="Arial" w:hAnsi="Arial"/>
          <w:sz w:val="18"/>
          <w:szCs w:val="24"/>
        </w:rPr>
        <w:tab/>
        <w:t xml:space="preserve"> </w:t>
      </w:r>
      <w:r>
        <w:rPr>
          <w:rStyle w:val="Caratterinotaapidipagina"/>
          <w:rFonts w:cs="Arial" w:ascii="Arial" w:hAnsi="Arial"/>
          <w:position w:val="0"/>
          <w:sz w:val="16"/>
          <w:sz w:val="16"/>
          <w:szCs w:val="16"/>
          <w:vertAlign w:val="baseline"/>
        </w:rPr>
        <w:t>Installazione di ponteggio, realizzazione di cantiere, ecc.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semiHidden/>
    <w:qFormat/>
    <w:rsid w:val="0031027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sid w:val="002c1375"/>
    <w:rPr>
      <w:color w:val="0000FF"/>
      <w:u w:val="single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semiHidden/>
    <w:rsid w:val="00310279"/>
    <w:pPr/>
    <w:rPr/>
  </w:style>
  <w:style w:type="paragraph" w:styleId="ListParagraph">
    <w:name w:val="List Paragraph"/>
    <w:basedOn w:val="Normal"/>
    <w:uiPriority w:val="34"/>
    <w:qFormat/>
    <w:rsid w:val="002c1375"/>
    <w:pPr>
      <w:widowControl/>
      <w:spacing w:before="0" w:after="0"/>
      <w:ind w:left="720"/>
      <w:contextualSpacing/>
      <w:textAlignment w:val="baseline"/>
    </w:pPr>
    <w:rPr>
      <w:color w:val="auto"/>
      <w:kern w:val="0"/>
      <w:sz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e7e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straasigna.comune.plugandpay.it/" TargetMode="External"/><Relationship Id="rId3" Type="http://schemas.openxmlformats.org/officeDocument/2006/relationships/hyperlink" Target="https://secure.icatributi.it/apiV1/portale/?ent=MjA1NjE=" TargetMode="External"/><Relationship Id="rId4" Type="http://schemas.openxmlformats.org/officeDocument/2006/relationships/image" Target="media/image1.png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Pages>2</Pages>
  <Words>590</Words>
  <Characters>4623</Characters>
  <CharactersWithSpaces>5374</CharactersWithSpaces>
  <Paragraphs>62</Paragraphs>
  <Company>Comune di Lastra a Signa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2023-09-16T15:17:00Z</dcterms:created>
  <dc:creator>Comune di Lastra a Signa</dc:creator>
  <dc:description/>
  <dc:language>it-IT</dc:language>
  <cp:lastModifiedBy>f.rugi</cp:lastModifiedBy>
  <cp:lastPrinted>2023-09-16T15:28:00Z</cp:lastPrinted>
  <dcterms:modified xsi:type="dcterms:W3CDTF">2025-02-26T09:08:00Z</dcterms:modified>
  <cp:revision>5</cp:revision>
  <dc:subject/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